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F09FA">
      <w:pPr>
        <w:spacing w:before="0" w:beforeAutospacing="0" w:after="0" w:afterAutospacing="0"/>
        <w:rPr>
          <w:rFonts w:ascii="Calibri" w:hAnsi="Calibri" w:eastAsia="Calibri" w:cs="Calibri"/>
          <w:b/>
          <w:bCs/>
          <w:i w:val="0"/>
          <w:iCs w:val="0"/>
          <w:color w:val="0E0E0E"/>
          <w:sz w:val="36"/>
          <w:szCs w:val="36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36"/>
          <w:szCs w:val="36"/>
          <w:lang w:val="en-US"/>
        </w:rPr>
        <w:t>XYZ TESSERACT ARGB, Vidrio Panorámico 3D, Cámara Dual, Tipo C, 4x Vortex 120mm A-RGB, PWM, MB BTF, ATX</w:t>
      </w:r>
    </w:p>
    <w:p w14:paraId="388973F9">
      <w:pPr>
        <w:spacing w:before="0" w:beforeAutospacing="0" w:after="0" w:afterAutospacing="0"/>
        <w:rPr>
          <w:rFonts w:ascii="Calibri" w:hAnsi="Calibri" w:eastAsia="Calibri" w:cs="Calibri"/>
          <w:b/>
          <w:bCs/>
          <w:i w:val="0"/>
          <w:iCs w:val="0"/>
          <w:color w:val="0E0E0E"/>
          <w:sz w:val="36"/>
          <w:szCs w:val="36"/>
          <w:lang w:val="en-US"/>
        </w:rPr>
      </w:pPr>
    </w:p>
    <w:p w14:paraId="14FD6486">
      <w:pPr>
        <w:spacing w:before="0" w:beforeAutospacing="0" w:after="0" w:afterAutospacing="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Desafía los límites del espacio y el tiempo con XYZ Tesseract, una obra maestra de la ingeniería que fusiona el diseño tridimensional con un rendimiento de juego de última generación y un impresionante diseño A-RGB para una experiencia de juego personalizada.</w:t>
      </w:r>
    </w:p>
    <w:p w14:paraId="30A9388A">
      <w:pPr>
        <w:spacing w:before="0" w:beforeAutospacing="0" w:after="0" w:afterAutospacing="0"/>
        <w:rPr>
          <w:sz w:val="32"/>
          <w:szCs w:val="32"/>
        </w:rPr>
      </w:pPr>
    </w:p>
    <w:p w14:paraId="1183C9E3">
      <w:pPr>
        <w:spacing w:before="0" w:beforeAutospacing="0" w:after="0" w:afterAutospacing="0"/>
        <w:rPr>
          <w:sz w:val="32"/>
          <w:szCs w:val="32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8"/>
          <w:szCs w:val="28"/>
          <w:lang w:val="en-US"/>
        </w:rPr>
        <w:t>Características Clave:</w:t>
      </w:r>
    </w:p>
    <w:p w14:paraId="378D451D">
      <w:pPr>
        <w:pStyle w:val="9"/>
        <w:numPr>
          <w:ilvl w:val="0"/>
          <w:numId w:val="1"/>
        </w:numPr>
        <w:spacing w:before="0" w:beforeAutospacing="0" w:after="0" w:afterAutospacing="0"/>
        <w:rPr>
          <w:sz w:val="32"/>
          <w:szCs w:val="32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Diseño 4D Tesseract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Inspirado en el hipercubo de cuatro dimensiones, Tesseract redefine la estética de los gabinetes de juego. Sus líneas angulares y paneles de vidrio templado crean un efecto visual cautivador que te transportará a otra dimensión.</w:t>
      </w:r>
    </w:p>
    <w:p w14:paraId="50EBCA5A">
      <w:pPr>
        <w:pStyle w:val="9"/>
        <w:numPr>
          <w:ilvl w:val="0"/>
          <w:numId w:val="1"/>
        </w:numPr>
        <w:spacing w:before="0" w:beforeAutospacing="0" w:after="0" w:afterAutospacing="0"/>
        <w:rPr>
          <w:sz w:val="32"/>
          <w:szCs w:val="32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Refrigeración Extrema con Vortex A-RGB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Mantén tus componentes frescos y funcionando a máximo rendimiento con los 4 ventiladores Vortex A-RGB (3 frontales con flujo de aire invertido (Vortex PRO) y 1 trasero regular). El flujo de aire optimizado, la iluminación A-RGB personalizable y el diseño inalámbrico en cadena de los ventiladores Vortex crean una sinfonía de color y eficiencia.</w:t>
      </w:r>
    </w:p>
    <w:p w14:paraId="59AD4230">
      <w:pPr>
        <w:pStyle w:val="9"/>
        <w:numPr>
          <w:ilvl w:val="0"/>
          <w:numId w:val="1"/>
        </w:numPr>
        <w:spacing w:before="0" w:beforeAutospacing="0" w:after="0" w:afterAutospacing="0"/>
        <w:rPr>
          <w:sz w:val="32"/>
          <w:szCs w:val="32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Amplia Compatibilidad y Flexibilidad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Tesseract es compatible con placas base ATX, M-ATX e ITX, tarjetas gráficas de hasta 400 mm y refrigeradores de CPU de hasta 165 mm. Ofrece espacio para múltiples configuraciones de almacenamiento y refrigeración líquida, dándote la libertad de personalizar tu sistema a tu gusto.</w:t>
      </w:r>
    </w:p>
    <w:p w14:paraId="10A59405">
      <w:pPr>
        <w:pStyle w:val="9"/>
        <w:numPr>
          <w:ilvl w:val="0"/>
          <w:numId w:val="1"/>
        </w:numPr>
        <w:spacing w:before="0" w:beforeAutospacing="0" w:after="0" w:afterAutospacing="0"/>
        <w:rPr>
          <w:sz w:val="32"/>
          <w:szCs w:val="32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Experiencia de Visualización Panorámica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Muestra tus componentes de alta gama en todo su esplendor con los tres paneles de vidrio templado de Tesseract en el frente, el lateral y la parte superior. Disfruta de una vista despejada de tu hardware y crea una pieza central impresionante para tu configuración de juego.</w:t>
      </w:r>
    </w:p>
    <w:p w14:paraId="793686CE">
      <w:pPr>
        <w:pStyle w:val="9"/>
        <w:numPr>
          <w:ilvl w:val="0"/>
          <w:numId w:val="1"/>
        </w:numPr>
        <w:spacing w:before="0" w:beforeAutospacing="0" w:after="0" w:afterAutospacing="0"/>
        <w:rPr>
          <w:sz w:val="32"/>
          <w:szCs w:val="32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Compatibilidad con Placa Base Sin Cables Frontales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Tesseract está diseñado para ser compatible con las placas base más recientes sin cables frontales, simplificando el proceso de montaje y reduciendo el desorden de cables.</w:t>
      </w:r>
    </w:p>
    <w:p w14:paraId="35C1BB4B">
      <w:pPr>
        <w:pStyle w:val="9"/>
        <w:numPr>
          <w:ilvl w:val="0"/>
          <w:numId w:val="1"/>
        </w:numPr>
        <w:spacing w:before="0" w:beforeAutospacing="0" w:after="0" w:afterAutospacing="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s-E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s-ES"/>
        </w:rPr>
        <w:t xml:space="preserve">Conectividad USB Tipo-C Gen 2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s-ES"/>
        </w:rPr>
        <w:t>: Accede a tus dispositivos de alta velocidad con facilidad gracias al puerto USB Tipo-C ubicado en el panel I/O superior.</w:t>
      </w:r>
    </w:p>
    <w:p w14:paraId="315D3AA1">
      <w:pPr>
        <w:spacing w:before="0" w:beforeAutospacing="0" w:after="0" w:afterAutospacing="0"/>
        <w:rPr>
          <w:sz w:val="32"/>
          <w:szCs w:val="32"/>
        </w:rPr>
      </w:pPr>
      <w:bookmarkStart w:id="2" w:name="_GoBack"/>
      <w:bookmarkEnd w:id="2"/>
    </w:p>
    <w:p w14:paraId="6406C4AC">
      <w:pPr>
        <w:spacing w:before="0" w:beforeAutospacing="0" w:after="0" w:afterAutospacing="0"/>
        <w:rPr>
          <w:sz w:val="32"/>
          <w:szCs w:val="32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8"/>
          <w:szCs w:val="28"/>
          <w:lang w:val="en-US"/>
        </w:rPr>
        <w:t>Especificaciones Técnicas:</w:t>
      </w:r>
    </w:p>
    <w:p w14:paraId="2F9A661B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I/O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2 x USB 3.0 + USB Tipo-C GEN 2 (superior) + Audio HD</w:t>
      </w:r>
    </w:p>
    <w:p w14:paraId="1EDFE150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Panel Lateral Izquierdo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Vidrio templado con clip</w:t>
      </w:r>
    </w:p>
    <w:p w14:paraId="06825957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Panel Lateral Derecho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Metal con orificios de ventilación</w:t>
      </w:r>
    </w:p>
    <w:p w14:paraId="15C51388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Material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SPCC 0.7 mm | 0.8 mm, Acabado Final</w:t>
      </w:r>
    </w:p>
    <w:p w14:paraId="2B0EE94A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Posición y Tipo de PSU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Inferior, ATX</w:t>
      </w:r>
    </w:p>
    <w:p w14:paraId="77DAD948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Compatibilidad con Placa Base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ATX / M-ATX / ITX (con soporte de enchufe trasero)</w:t>
      </w:r>
    </w:p>
    <w:p w14:paraId="658CFF28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Soporte de Ventiladores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</w:t>
      </w:r>
    </w:p>
    <w:p w14:paraId="35141B82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3 x 120mm en el soporte de la placa base</w:t>
      </w:r>
    </w:p>
    <w:p w14:paraId="7A0F3AFB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1 x 120mm trasero</w:t>
      </w:r>
    </w:p>
    <w:p w14:paraId="06196B56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3 x 120mm inferior</w:t>
      </w:r>
    </w:p>
    <w:p w14:paraId="7C89CAC9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Ventiladores Incluidos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4 x XYZ VORTEX A-RGB (3 con flujo de aire invertido (PRO), 1 con flujo de aire regular)</w:t>
      </w:r>
    </w:p>
    <w:p w14:paraId="4559B144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Controlador A-RGB Integrado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Sí</w:t>
      </w:r>
    </w:p>
    <w:p w14:paraId="72347AB1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Soporte para Refrigeración Líquida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</w:t>
      </w:r>
    </w:p>
    <w:p w14:paraId="7A2A5482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360/280/240mm en el soporte de la placa base</w:t>
      </w:r>
    </w:p>
    <w:p w14:paraId="4405407D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360/280/240mm inferior</w:t>
      </w:r>
    </w:p>
    <w:p w14:paraId="66EFF8E2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120mm trasero</w:t>
      </w:r>
    </w:p>
    <w:p w14:paraId="2C475EAF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Bahías de Almacenamiento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</w:t>
      </w:r>
    </w:p>
    <w:p w14:paraId="3AADF25C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1 x 3.5” HDD</w:t>
      </w:r>
    </w:p>
    <w:p w14:paraId="4D53399A">
      <w:pPr>
        <w:spacing w:before="180" w:beforeAutospacing="0" w:after="0" w:afterAutospacing="0"/>
        <w:ind w:left="195" w:right="0"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•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olor w:val="0E0E0E"/>
          <w:sz w:val="24"/>
          <w:szCs w:val="24"/>
          <w:lang w:val="en-US" w:eastAsia="zh-CN"/>
        </w:rPr>
        <w:t xml:space="preserve"> 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2 x 2.5” SSD</w:t>
      </w:r>
    </w:p>
    <w:p w14:paraId="350F1B77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Ranuras de Expansión PCI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9</w:t>
      </w:r>
    </w:p>
    <w:p w14:paraId="16F2BB07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Longitud Máxima de GPU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400mm</w:t>
      </w:r>
    </w:p>
    <w:p w14:paraId="161A6A52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Altura Máxima del Refrigerador de CPU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165mm</w:t>
      </w:r>
    </w:p>
    <w:p w14:paraId="454140DA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8"/>
          <w:szCs w:val="28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Filtro de Polvo Magnético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Inferior</w:t>
      </w:r>
    </w:p>
    <w:p w14:paraId="4967C609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ascii="Calibri" w:hAnsi="Calibri" w:eastAsia="Calibri" w:cs="Calibri"/>
          <w:b/>
          <w:bCs/>
          <w:i w:val="0"/>
          <w:iCs w:val="0"/>
          <w:color w:val="0E0E0E"/>
          <w:sz w:val="24"/>
          <w:szCs w:val="24"/>
          <w:lang w:val="en-US"/>
        </w:rPr>
        <w:t>Dimensiones</w:t>
      </w:r>
      <w:r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: 424 x 285 x 455mm</w:t>
      </w:r>
    </w:p>
    <w:p w14:paraId="3BE7E2F2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Cojinete: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FDB</w:t>
      </w:r>
    </w:p>
    <w:p w14:paraId="4FB79254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Voltaje: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12V (nominal), 10.8-13.2V (funcionamiento), 5V (arranque)</w:t>
      </w:r>
    </w:p>
    <w:p w14:paraId="6F65849E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Corriente: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0.20A (nominal), 0.21A (bloqueo)</w:t>
      </w:r>
    </w:p>
    <w:p w14:paraId="10522BBF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Consumo de energía: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1.80W</w:t>
      </w:r>
    </w:p>
    <w:p w14:paraId="0C641928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Velocidad: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600-2000 RPM</w:t>
      </w:r>
    </w:p>
    <w:p w14:paraId="38E237D9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Flujo de aire: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62.7 CFM</w:t>
      </w:r>
    </w:p>
    <w:p w14:paraId="223D604E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Presión estática: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2.68 mm-H₂O</w:t>
      </w:r>
    </w:p>
    <w:p w14:paraId="1ECC8661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Ruido: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18.5-32.0 dB(A)</w:t>
      </w:r>
    </w:p>
    <w:p w14:paraId="52675F4F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Vida útil: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60,000 horas (a 25°C)</w:t>
      </w:r>
    </w:p>
    <w:p w14:paraId="1BF49B57">
      <w:pPr>
        <w:spacing w:before="0" w:beforeAutospacing="0" w:after="0" w:afterAutospacing="0"/>
        <w:ind w:firstLine="480" w:firstLineChars="200"/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>Aspas: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 xml:space="preserve"> 9</w:t>
      </w:r>
    </w:p>
    <w:p w14:paraId="08E4441E">
      <w:pPr>
        <w:spacing w:before="0" w:beforeAutospacing="0" w:after="0" w:afterAutospacing="0"/>
        <w:ind w:firstLine="480" w:firstLineChars="200"/>
        <w:rPr>
          <w:rFonts w:ascii="Calibri" w:hAnsi="Calibri" w:eastAsia="Calibri" w:cs="Calibri"/>
          <w:b w:val="0"/>
          <w:bCs w:val="0"/>
          <w:i w:val="0"/>
          <w:iCs w:val="0"/>
          <w:color w:val="0E0E0E"/>
          <w:sz w:val="24"/>
          <w:szCs w:val="24"/>
          <w:lang w:val="en-US"/>
        </w:rPr>
      </w:pPr>
      <w:r>
        <w:rPr>
          <w:rFonts w:hint="eastAsia" w:ascii="Calibri" w:hAnsi="Calibri" w:eastAsia="Calibri"/>
          <w:b/>
          <w:bCs/>
          <w:i w:val="0"/>
          <w:iCs w:val="0"/>
          <w:color w:val="0E0E0E"/>
          <w:sz w:val="24"/>
          <w:szCs w:val="24"/>
          <w:lang w:val="en-US"/>
        </w:rPr>
        <w:t xml:space="preserve">Polos: </w:t>
      </w:r>
      <w:r>
        <w:rPr>
          <w:rFonts w:hint="eastAsia" w:ascii="Calibri" w:hAnsi="Calibri" w:eastAsia="Calibri"/>
          <w:b w:val="0"/>
          <w:bCs w:val="0"/>
          <w:i w:val="0"/>
          <w:iCs w:val="0"/>
          <w:color w:val="0E0E0E"/>
          <w:sz w:val="24"/>
          <w:szCs w:val="24"/>
          <w:lang w:val="en-US"/>
        </w:rPr>
        <w:t>4</w:t>
      </w:r>
    </w:p>
    <w:p w14:paraId="6EA2DF09">
      <w:pPr>
        <w:spacing w:before="0" w:beforeAutospacing="0" w:after="0" w:afterAutospacing="0"/>
        <w:rPr>
          <w:sz w:val="32"/>
          <w:szCs w:val="32"/>
        </w:rPr>
      </w:pPr>
    </w:p>
    <w:p w14:paraId="43E735D0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b/>
          <w:bCs/>
          <w:sz w:val="28"/>
          <w:szCs w:val="28"/>
          <w:lang w:val="en-US"/>
        </w:rPr>
      </w:pPr>
      <w:r>
        <w:rPr>
          <w:rFonts w:hint="default" w:ascii="Calibri" w:hAnsi="Calibri" w:eastAsia="宋体"/>
          <w:b/>
          <w:bCs/>
          <w:kern w:val="0"/>
          <w:sz w:val="28"/>
          <w:szCs w:val="28"/>
          <w:lang w:val="en-US" w:eastAsia="zh-CN"/>
        </w:rPr>
        <w:t>Colores Disponibles</w:t>
      </w:r>
      <w:r>
        <w:rPr>
          <w:rFonts w:hint="default" w:ascii="Calibri" w:hAnsi="Calibri" w:eastAsia="宋体" w:cs="Calibri"/>
          <w:b/>
          <w:bCs/>
          <w:kern w:val="0"/>
          <w:sz w:val="28"/>
          <w:szCs w:val="28"/>
          <w:lang w:val="en-US" w:eastAsia="zh-CN" w:bidi="ar"/>
        </w:rPr>
        <w:t>:</w:t>
      </w:r>
    </w:p>
    <w:p w14:paraId="2A65C78E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41" w:firstLineChars="100"/>
        <w:jc w:val="left"/>
        <w:rPr>
          <w:rFonts w:hint="default" w:ascii="Calibri" w:hAnsi="Calibri" w:cs="Calibri"/>
          <w:b/>
          <w:bCs/>
          <w:sz w:val="24"/>
          <w:szCs w:val="24"/>
          <w:lang w:val="en-US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 w:bidi="ar"/>
        </w:rPr>
        <w:t>Blanco</w:t>
      </w:r>
    </w:p>
    <w:p w14:paraId="3B63B881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sz w:val="24"/>
          <w:szCs w:val="24"/>
          <w:lang w:val="en-US"/>
        </w:rPr>
      </w:pP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>•</w:t>
      </w:r>
      <w:r>
        <w:rPr>
          <w:rFonts w:hint="eastAsia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SKU: </w:t>
      </w:r>
      <w:r>
        <w:rPr>
          <w:rFonts w:hint="default" w:ascii="Calibri" w:hAnsi="Calibri" w:eastAsia="等线"/>
          <w:kern w:val="2"/>
          <w:sz w:val="24"/>
          <w:szCs w:val="24"/>
          <w:lang w:val="en-US" w:eastAsia="zh-CN"/>
        </w:rPr>
        <w:t>X-CS-TESSERACT-W</w:t>
      </w:r>
    </w:p>
    <w:p w14:paraId="437EB705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sz w:val="24"/>
          <w:szCs w:val="24"/>
          <w:lang w:val="en-US"/>
        </w:rPr>
      </w:pP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>•</w:t>
      </w:r>
      <w:r>
        <w:rPr>
          <w:rFonts w:hint="eastAsia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EAN: </w:t>
      </w:r>
      <w:r>
        <w:rPr>
          <w:rFonts w:hint="default" w:ascii="Calibri" w:hAnsi="Calibri" w:eastAsia="等线"/>
          <w:kern w:val="2"/>
          <w:sz w:val="24"/>
          <w:szCs w:val="24"/>
          <w:lang w:val="en-US" w:eastAsia="zh-CN"/>
        </w:rPr>
        <w:t>6978262010904</w:t>
      </w:r>
    </w:p>
    <w:p w14:paraId="2D722F13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41" w:firstLineChars="100"/>
        <w:jc w:val="left"/>
        <w:rPr>
          <w:rFonts w:hint="default" w:ascii="Calibri" w:hAnsi="Calibri" w:cs="Calibri"/>
          <w:b/>
          <w:bCs/>
          <w:sz w:val="24"/>
          <w:szCs w:val="24"/>
          <w:lang w:val="en-US"/>
        </w:rPr>
      </w:pPr>
      <w:bookmarkStart w:id="0" w:name="OLE_LINK9"/>
      <w:bookmarkStart w:id="1" w:name="OLE_LINK10"/>
      <w:r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 w:bidi="ar"/>
        </w:rPr>
        <w:t>Negro</w:t>
      </w:r>
      <w:bookmarkEnd w:id="0"/>
      <w:bookmarkEnd w:id="1"/>
    </w:p>
    <w:p w14:paraId="3D704C43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sz w:val="24"/>
          <w:szCs w:val="24"/>
          <w:lang w:val="en-US"/>
        </w:rPr>
      </w:pP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>•</w:t>
      </w:r>
      <w:r>
        <w:rPr>
          <w:rFonts w:hint="eastAsia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SKU: </w:t>
      </w:r>
      <w:r>
        <w:rPr>
          <w:rFonts w:hint="default" w:ascii="Calibri" w:hAnsi="Calibri" w:eastAsia="等线"/>
          <w:kern w:val="2"/>
          <w:sz w:val="24"/>
          <w:szCs w:val="24"/>
          <w:lang w:val="en-US" w:eastAsia="zh-CN"/>
        </w:rPr>
        <w:t>X-CS-TESSERACT-B</w:t>
      </w:r>
    </w:p>
    <w:p w14:paraId="1DE7C655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>•</w:t>
      </w:r>
      <w:r>
        <w:rPr>
          <w:rFonts w:hint="eastAsia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EAN: </w:t>
      </w:r>
      <w:r>
        <w:rPr>
          <w:rFonts w:hint="default" w:ascii="Calibri" w:hAnsi="Calibri" w:eastAsia="等线"/>
          <w:kern w:val="2"/>
          <w:sz w:val="24"/>
          <w:szCs w:val="24"/>
          <w:lang w:val="en-US" w:eastAsia="zh-CN"/>
        </w:rPr>
        <w:t>6978262010898</w:t>
      </w:r>
    </w:p>
    <w:p w14:paraId="62990517">
      <w:pPr>
        <w:rPr>
          <w:rFonts w:ascii="Calibri" w:hAnsi="Calibri" w:eastAsia="Calibri" w:cs="Calibri"/>
          <w:b/>
          <w:bCs/>
          <w:sz w:val="48"/>
          <w:szCs w:val="48"/>
          <w:lang w:val="en-US"/>
        </w:rPr>
      </w:pPr>
    </w:p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pPr w:leftFromText="180" w:rightFromText="180" w:vertAnchor="page" w:horzAnchor="page" w:tblpX="190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8"/>
      <w:gridCol w:w="2830"/>
      <w:gridCol w:w="2717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8" w:type="dxa"/>
          <w:vAlign w:val="center"/>
        </w:tcPr>
        <w:p w14:paraId="6141AFB8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17" w:type="dxa"/>
        </w:tcPr>
        <w:p w14:paraId="69C8FB00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1F0D6E">
    <w:pPr>
      <w:pStyle w:val="5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7D2198"/>
    <w:multiLevelType w:val="multilevel"/>
    <w:tmpl w:val="5E7D219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hyphenationZone w:val="425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B71E23"/>
    <w:rsid w:val="01EC1628"/>
    <w:rsid w:val="105143DB"/>
    <w:rsid w:val="1D995D12"/>
    <w:rsid w:val="44281EBD"/>
    <w:rsid w:val="4EA727A7"/>
    <w:rsid w:val="4FB71E23"/>
    <w:rsid w:val="64BE4F0A"/>
    <w:rsid w:val="7A3D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footer"/>
    <w:basedOn w:val="1"/>
    <w:link w:val="11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Normal (Web)"/>
    <w:basedOn w:val="1"/>
    <w:semiHidden/>
    <w:unhideWhenUsed/>
    <w:qFormat/>
    <w:uiPriority w:val="99"/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2"/>
    <w:link w:val="5"/>
    <w:uiPriority w:val="99"/>
  </w:style>
  <w:style w:type="character" w:customStyle="1" w:styleId="11">
    <w:name w:val="Footer Char"/>
    <w:basedOn w:val="2"/>
    <w:link w:val="6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TotalTime>1</TotalTime>
  <ScaleCrop>false</ScaleCrop>
  <LinksUpToDate>false</LinksUpToDate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2024-08-26T06:41:00Z</dcterms:created>
  <dc:creator>pedro sanchez</dc:creator>
  <cp:lastModifiedBy>WPS_1770169962</cp:lastModifiedBy>
  <dcterms:modified xsi:type="dcterms:W3CDTF">2026-02-04T02:24:16Z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7B275937B3BC451AB5ED55E4C17A197A_12</vt:lpwstr>
  </property>
</Properties>
</file>